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437" w:rsidRPr="00E20BC7" w:rsidRDefault="00F94437" w:rsidP="00F94437">
      <w:pPr>
        <w:jc w:val="center"/>
        <w:rPr>
          <w:rFonts w:ascii="Verdana" w:hAnsi="Verdana"/>
          <w:sz w:val="20"/>
          <w:szCs w:val="20"/>
        </w:rPr>
      </w:pPr>
      <w:r w:rsidRPr="00E20BC7">
        <w:rPr>
          <w:rFonts w:ascii="Verdana" w:hAnsi="Verdana"/>
          <w:sz w:val="20"/>
          <w:szCs w:val="20"/>
        </w:rPr>
        <w:t>Cortines School of Visual and Performing Arts</w:t>
      </w:r>
    </w:p>
    <w:p w:rsidR="00F94437" w:rsidRPr="00E20BC7" w:rsidRDefault="00F94437" w:rsidP="00F94437">
      <w:pPr>
        <w:jc w:val="center"/>
        <w:rPr>
          <w:rFonts w:ascii="Verdana" w:hAnsi="Verdana"/>
          <w:sz w:val="20"/>
          <w:szCs w:val="20"/>
        </w:rPr>
      </w:pPr>
      <w:r w:rsidRPr="00E20BC7">
        <w:rPr>
          <w:rFonts w:ascii="Verdana" w:hAnsi="Verdana"/>
          <w:sz w:val="20"/>
          <w:szCs w:val="20"/>
        </w:rPr>
        <w:t>Los Angeles Unified School District</w:t>
      </w:r>
    </w:p>
    <w:p w:rsidR="00F94437" w:rsidRPr="00E20BC7" w:rsidRDefault="00F94437" w:rsidP="00F94437">
      <w:pPr>
        <w:jc w:val="center"/>
        <w:rPr>
          <w:rFonts w:ascii="Verdana" w:hAnsi="Verdana"/>
          <w:sz w:val="20"/>
          <w:szCs w:val="28"/>
        </w:rPr>
      </w:pPr>
      <w:r w:rsidRPr="00E20BC7">
        <w:rPr>
          <w:rFonts w:ascii="Verdana" w:hAnsi="Verdana"/>
          <w:sz w:val="20"/>
          <w:szCs w:val="28"/>
        </w:rPr>
        <w:t>Meeting Agenda</w:t>
      </w:r>
    </w:p>
    <w:p w:rsidR="00F94437" w:rsidRPr="00E20BC7" w:rsidRDefault="00F94437" w:rsidP="00F94437">
      <w:pPr>
        <w:jc w:val="center"/>
        <w:rPr>
          <w:rFonts w:ascii="Verdana" w:hAnsi="Verdana"/>
          <w:sz w:val="20"/>
          <w:szCs w:val="28"/>
        </w:rPr>
      </w:pPr>
    </w:p>
    <w:p w:rsidR="00F94437" w:rsidRPr="00E20BC7" w:rsidRDefault="00F94437" w:rsidP="00F94437">
      <w:pPr>
        <w:rPr>
          <w:rFonts w:ascii="Verdana" w:hAnsi="Verdana"/>
          <w:sz w:val="20"/>
        </w:rPr>
      </w:pPr>
    </w:p>
    <w:p w:rsidR="00F94437" w:rsidRPr="00E20BC7" w:rsidRDefault="00F94437" w:rsidP="00F94437">
      <w:pPr>
        <w:rPr>
          <w:rFonts w:ascii="Verdana" w:hAnsi="Verdana"/>
          <w:sz w:val="20"/>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80"/>
        <w:gridCol w:w="1864"/>
        <w:gridCol w:w="577"/>
        <w:gridCol w:w="1429"/>
        <w:gridCol w:w="990"/>
        <w:gridCol w:w="4194"/>
      </w:tblGrid>
      <w:tr w:rsidR="00F94437" w:rsidRPr="00E20BC7">
        <w:tc>
          <w:tcPr>
            <w:tcW w:w="3539" w:type="dxa"/>
            <w:gridSpan w:val="4"/>
          </w:tcPr>
          <w:p w:rsidR="00F94437" w:rsidRDefault="00F94437" w:rsidP="006F3564">
            <w:pPr>
              <w:rPr>
                <w:rFonts w:ascii="Verdana" w:hAnsi="Verdana"/>
                <w:sz w:val="20"/>
              </w:rPr>
            </w:pPr>
            <w:r>
              <w:rPr>
                <w:rFonts w:ascii="Verdana" w:hAnsi="Verdana"/>
                <w:sz w:val="20"/>
              </w:rPr>
              <w:t>TOPIC</w:t>
            </w:r>
            <w:r w:rsidR="00BF668C">
              <w:rPr>
                <w:rFonts w:ascii="Verdana" w:hAnsi="Verdana"/>
                <w:sz w:val="20"/>
              </w:rPr>
              <w:t>:</w:t>
            </w:r>
          </w:p>
          <w:p w:rsidR="00BF668C" w:rsidRDefault="00581364" w:rsidP="006F3564">
            <w:pPr>
              <w:rPr>
                <w:rFonts w:ascii="Verdana" w:hAnsi="Verdana"/>
                <w:sz w:val="20"/>
              </w:rPr>
            </w:pPr>
            <w:bookmarkStart w:id="0" w:name="_GoBack"/>
            <w:bookmarkEnd w:id="0"/>
            <w:r>
              <w:rPr>
                <w:rFonts w:ascii="Verdana" w:hAnsi="Verdana"/>
                <w:sz w:val="20"/>
              </w:rPr>
              <w:t>WASC Sections B, C, D</w:t>
            </w:r>
          </w:p>
          <w:p w:rsidR="00F94437" w:rsidRPr="00E20BC7" w:rsidRDefault="00F94437" w:rsidP="006F3564">
            <w:pPr>
              <w:rPr>
                <w:rFonts w:ascii="Verdana" w:hAnsi="Verdana"/>
                <w:sz w:val="20"/>
              </w:rPr>
            </w:pPr>
          </w:p>
        </w:tc>
        <w:tc>
          <w:tcPr>
            <w:tcW w:w="6613" w:type="dxa"/>
            <w:gridSpan w:val="3"/>
          </w:tcPr>
          <w:p w:rsidR="00F94437" w:rsidRPr="00E20BC7" w:rsidRDefault="00F94437" w:rsidP="00F94437">
            <w:pPr>
              <w:rPr>
                <w:rFonts w:ascii="Verdana" w:hAnsi="Verdana"/>
                <w:sz w:val="20"/>
                <w:szCs w:val="28"/>
              </w:rPr>
            </w:pPr>
            <w:r w:rsidRPr="00E20BC7">
              <w:rPr>
                <w:rFonts w:ascii="Verdana" w:hAnsi="Verdana"/>
                <w:sz w:val="20"/>
                <w:szCs w:val="28"/>
              </w:rPr>
              <w:t xml:space="preserve">ILT </w:t>
            </w:r>
            <w:r>
              <w:rPr>
                <w:rFonts w:ascii="Verdana" w:hAnsi="Verdana"/>
                <w:sz w:val="20"/>
                <w:szCs w:val="28"/>
              </w:rPr>
              <w:t>MEETING</w:t>
            </w:r>
          </w:p>
        </w:tc>
      </w:tr>
      <w:tr w:rsidR="00F94437" w:rsidRPr="00E20BC7">
        <w:tc>
          <w:tcPr>
            <w:tcW w:w="1098" w:type="dxa"/>
            <w:gridSpan w:val="2"/>
          </w:tcPr>
          <w:p w:rsidR="00F94437" w:rsidRPr="00E20BC7" w:rsidRDefault="00F94437" w:rsidP="006F3564">
            <w:pPr>
              <w:rPr>
                <w:rFonts w:ascii="Verdana" w:hAnsi="Verdana"/>
                <w:sz w:val="20"/>
              </w:rPr>
            </w:pPr>
          </w:p>
          <w:p w:rsidR="00F94437" w:rsidRPr="00E20BC7" w:rsidRDefault="00F94437" w:rsidP="006F3564">
            <w:pPr>
              <w:rPr>
                <w:rFonts w:ascii="Verdana" w:hAnsi="Verdana"/>
                <w:sz w:val="20"/>
              </w:rPr>
            </w:pPr>
            <w:r>
              <w:rPr>
                <w:rFonts w:ascii="Verdana" w:hAnsi="Verdana"/>
                <w:sz w:val="20"/>
              </w:rPr>
              <w:t>Location</w:t>
            </w:r>
          </w:p>
        </w:tc>
        <w:tc>
          <w:tcPr>
            <w:tcW w:w="3870" w:type="dxa"/>
            <w:gridSpan w:val="3"/>
          </w:tcPr>
          <w:p w:rsidR="00F94437" w:rsidRDefault="00F94437" w:rsidP="006F3564">
            <w:pPr>
              <w:rPr>
                <w:rFonts w:ascii="Verdana" w:hAnsi="Verdana"/>
                <w:sz w:val="20"/>
                <w:szCs w:val="28"/>
              </w:rPr>
            </w:pPr>
          </w:p>
          <w:p w:rsidR="00F94437" w:rsidRPr="00E20BC7" w:rsidRDefault="00F94437" w:rsidP="006F3564">
            <w:pPr>
              <w:rPr>
                <w:rFonts w:ascii="Verdana" w:hAnsi="Verdana"/>
                <w:sz w:val="20"/>
                <w:szCs w:val="28"/>
              </w:rPr>
            </w:pPr>
            <w:r>
              <w:rPr>
                <w:rFonts w:ascii="Verdana" w:hAnsi="Verdana"/>
                <w:sz w:val="20"/>
              </w:rPr>
              <w:t>PRINCIPAL’S CONFERENCE ROOM</w:t>
            </w:r>
          </w:p>
        </w:tc>
        <w:tc>
          <w:tcPr>
            <w:tcW w:w="990" w:type="dxa"/>
          </w:tcPr>
          <w:p w:rsidR="00F94437" w:rsidRPr="00E20BC7" w:rsidRDefault="00F94437" w:rsidP="006F3564">
            <w:pPr>
              <w:rPr>
                <w:rFonts w:ascii="Verdana" w:hAnsi="Verdana"/>
                <w:sz w:val="20"/>
              </w:rPr>
            </w:pPr>
          </w:p>
          <w:p w:rsidR="00F94437" w:rsidRPr="00E20BC7" w:rsidRDefault="00F94437" w:rsidP="006F3564">
            <w:pPr>
              <w:rPr>
                <w:rFonts w:ascii="Verdana" w:hAnsi="Verdana"/>
                <w:sz w:val="20"/>
              </w:rPr>
            </w:pPr>
            <w:r>
              <w:rPr>
                <w:rFonts w:ascii="Verdana" w:hAnsi="Verdana"/>
                <w:sz w:val="20"/>
              </w:rPr>
              <w:t>DATE</w:t>
            </w:r>
          </w:p>
        </w:tc>
        <w:tc>
          <w:tcPr>
            <w:tcW w:w="4194" w:type="dxa"/>
          </w:tcPr>
          <w:p w:rsidR="00F94437" w:rsidRPr="00E20BC7" w:rsidRDefault="00F94437" w:rsidP="006F3564">
            <w:pPr>
              <w:rPr>
                <w:rFonts w:ascii="Verdana" w:hAnsi="Verdana"/>
                <w:sz w:val="20"/>
              </w:rPr>
            </w:pPr>
          </w:p>
          <w:p w:rsidR="00F94437" w:rsidRPr="00E20BC7" w:rsidRDefault="00A974C2" w:rsidP="00A974C2">
            <w:pPr>
              <w:rPr>
                <w:rFonts w:ascii="Verdana" w:hAnsi="Verdana"/>
                <w:sz w:val="20"/>
              </w:rPr>
            </w:pPr>
            <w:r>
              <w:rPr>
                <w:rFonts w:ascii="Verdana" w:hAnsi="Verdana"/>
                <w:sz w:val="20"/>
              </w:rPr>
              <w:t>Thursday</w:t>
            </w:r>
            <w:r w:rsidR="00F94437">
              <w:rPr>
                <w:rFonts w:ascii="Verdana" w:hAnsi="Verdana"/>
                <w:sz w:val="20"/>
              </w:rPr>
              <w:t xml:space="preserve">, </w:t>
            </w:r>
            <w:r>
              <w:rPr>
                <w:rFonts w:ascii="Verdana" w:hAnsi="Verdana"/>
                <w:sz w:val="20"/>
              </w:rPr>
              <w:t>September</w:t>
            </w:r>
            <w:r w:rsidR="00F94437">
              <w:rPr>
                <w:rFonts w:ascii="Verdana" w:hAnsi="Verdana"/>
                <w:sz w:val="20"/>
              </w:rPr>
              <w:t xml:space="preserve"> </w:t>
            </w:r>
            <w:r w:rsidR="00581364">
              <w:rPr>
                <w:rFonts w:ascii="Verdana" w:hAnsi="Verdana"/>
                <w:sz w:val="20"/>
              </w:rPr>
              <w:t>20</w:t>
            </w:r>
            <w:r w:rsidR="00F94437">
              <w:rPr>
                <w:rFonts w:ascii="Verdana" w:hAnsi="Verdana"/>
                <w:sz w:val="20"/>
              </w:rPr>
              <w:t>, 2012</w:t>
            </w:r>
          </w:p>
        </w:tc>
      </w:tr>
      <w:tr w:rsidR="00F94437" w:rsidRPr="00E20BC7">
        <w:tc>
          <w:tcPr>
            <w:tcW w:w="2962" w:type="dxa"/>
            <w:gridSpan w:val="3"/>
          </w:tcPr>
          <w:p w:rsidR="00F94437" w:rsidRPr="00E20BC7" w:rsidRDefault="00F94437" w:rsidP="006F3564">
            <w:pPr>
              <w:rPr>
                <w:rFonts w:ascii="Verdana" w:hAnsi="Verdana"/>
                <w:sz w:val="20"/>
              </w:rPr>
            </w:pPr>
          </w:p>
          <w:p w:rsidR="00F94437" w:rsidRPr="00E20BC7" w:rsidRDefault="00F94437" w:rsidP="006F3564">
            <w:pPr>
              <w:rPr>
                <w:rFonts w:ascii="Verdana" w:hAnsi="Verdana"/>
                <w:sz w:val="20"/>
              </w:rPr>
            </w:pPr>
            <w:r>
              <w:rPr>
                <w:rFonts w:ascii="Verdana" w:hAnsi="Verdana"/>
                <w:sz w:val="20"/>
              </w:rPr>
              <w:t>Facilitators(s)/Recorder(s)</w:t>
            </w:r>
          </w:p>
        </w:tc>
        <w:tc>
          <w:tcPr>
            <w:tcW w:w="7190" w:type="dxa"/>
            <w:gridSpan w:val="4"/>
          </w:tcPr>
          <w:p w:rsidR="00F94437" w:rsidRDefault="00F94437" w:rsidP="006F3564">
            <w:pPr>
              <w:rPr>
                <w:rFonts w:ascii="Verdana" w:hAnsi="Verdana"/>
                <w:sz w:val="20"/>
                <w:szCs w:val="28"/>
              </w:rPr>
            </w:pPr>
          </w:p>
          <w:p w:rsidR="00F94437" w:rsidRPr="00E20BC7" w:rsidRDefault="00F94437" w:rsidP="00A974C2">
            <w:pPr>
              <w:rPr>
                <w:rFonts w:ascii="Verdana" w:hAnsi="Verdana"/>
                <w:sz w:val="20"/>
                <w:szCs w:val="28"/>
              </w:rPr>
            </w:pPr>
            <w:r>
              <w:rPr>
                <w:rFonts w:ascii="Verdana" w:hAnsi="Verdana"/>
                <w:sz w:val="20"/>
                <w:szCs w:val="28"/>
              </w:rPr>
              <w:t xml:space="preserve">Yvett Landeros, Danny Lo, </w:t>
            </w:r>
            <w:r w:rsidR="00A974C2">
              <w:rPr>
                <w:rFonts w:ascii="Verdana" w:hAnsi="Verdana"/>
                <w:sz w:val="20"/>
                <w:szCs w:val="28"/>
              </w:rPr>
              <w:t>Sheri Henderson</w:t>
            </w:r>
            <w:r>
              <w:rPr>
                <w:rFonts w:ascii="Verdana" w:hAnsi="Verdana"/>
                <w:sz w:val="20"/>
                <w:szCs w:val="28"/>
              </w:rPr>
              <w:t>, Bill Webb</w:t>
            </w:r>
          </w:p>
        </w:tc>
      </w:tr>
      <w:tr w:rsidR="00581364" w:rsidRPr="00E20BC7">
        <w:tc>
          <w:tcPr>
            <w:tcW w:w="2962" w:type="dxa"/>
            <w:gridSpan w:val="3"/>
          </w:tcPr>
          <w:p w:rsidR="00581364" w:rsidRDefault="00581364" w:rsidP="006F3564">
            <w:pPr>
              <w:rPr>
                <w:rFonts w:ascii="Verdana" w:hAnsi="Verdana"/>
                <w:sz w:val="20"/>
              </w:rPr>
            </w:pPr>
            <w:r>
              <w:rPr>
                <w:rFonts w:ascii="Verdana" w:hAnsi="Verdana"/>
                <w:sz w:val="20"/>
              </w:rPr>
              <w:t>Members Present</w:t>
            </w:r>
          </w:p>
          <w:p w:rsidR="00581364" w:rsidRPr="00E20BC7" w:rsidRDefault="00581364" w:rsidP="006F3564">
            <w:pPr>
              <w:rPr>
                <w:rFonts w:ascii="Verdana" w:hAnsi="Verdana"/>
                <w:sz w:val="20"/>
              </w:rPr>
            </w:pPr>
          </w:p>
        </w:tc>
        <w:tc>
          <w:tcPr>
            <w:tcW w:w="7190" w:type="dxa"/>
            <w:gridSpan w:val="4"/>
          </w:tcPr>
          <w:p w:rsidR="00581364" w:rsidRDefault="0010180A" w:rsidP="006F3564">
            <w:pPr>
              <w:rPr>
                <w:rFonts w:ascii="Verdana" w:hAnsi="Verdana"/>
                <w:sz w:val="20"/>
                <w:szCs w:val="28"/>
              </w:rPr>
            </w:pPr>
            <w:r>
              <w:rPr>
                <w:rFonts w:ascii="Verdana" w:hAnsi="Verdana"/>
                <w:sz w:val="20"/>
                <w:szCs w:val="28"/>
              </w:rPr>
              <w:t>Brandon Cabezas, Abelardo Diaz, Tom Hood, Stephan Joyet, Loretta Mui, Greg Schiller, Edith Chavelas, Joshua Wong</w:t>
            </w:r>
          </w:p>
        </w:tc>
      </w:tr>
      <w:tr w:rsidR="00581364" w:rsidRPr="00E20BC7">
        <w:tc>
          <w:tcPr>
            <w:tcW w:w="2962" w:type="dxa"/>
            <w:gridSpan w:val="3"/>
          </w:tcPr>
          <w:p w:rsidR="00581364" w:rsidRDefault="00581364" w:rsidP="006F3564">
            <w:pPr>
              <w:rPr>
                <w:rFonts w:ascii="Verdana" w:hAnsi="Verdana"/>
                <w:sz w:val="20"/>
              </w:rPr>
            </w:pPr>
            <w:r>
              <w:rPr>
                <w:rFonts w:ascii="Verdana" w:hAnsi="Verdana"/>
                <w:sz w:val="20"/>
              </w:rPr>
              <w:t>Members Absent</w:t>
            </w:r>
          </w:p>
          <w:p w:rsidR="00581364" w:rsidRDefault="00581364" w:rsidP="006F3564">
            <w:pPr>
              <w:rPr>
                <w:rFonts w:ascii="Verdana" w:hAnsi="Verdana"/>
                <w:sz w:val="20"/>
              </w:rPr>
            </w:pPr>
          </w:p>
        </w:tc>
        <w:tc>
          <w:tcPr>
            <w:tcW w:w="7190" w:type="dxa"/>
            <w:gridSpan w:val="4"/>
          </w:tcPr>
          <w:p w:rsidR="00581364" w:rsidRDefault="0010180A" w:rsidP="006F3564">
            <w:pPr>
              <w:rPr>
                <w:rFonts w:ascii="Verdana" w:hAnsi="Verdana"/>
                <w:sz w:val="20"/>
                <w:szCs w:val="28"/>
              </w:rPr>
            </w:pPr>
            <w:r>
              <w:rPr>
                <w:rFonts w:ascii="Verdana" w:hAnsi="Verdana"/>
                <w:sz w:val="20"/>
                <w:szCs w:val="28"/>
              </w:rPr>
              <w:t>Allison Kelly, Jonathan Kenion, Bora Kim, Julie McManus</w:t>
            </w:r>
          </w:p>
        </w:tc>
      </w:tr>
      <w:tr w:rsidR="00F94437" w:rsidRPr="00E20BC7">
        <w:tc>
          <w:tcPr>
            <w:tcW w:w="918" w:type="dxa"/>
          </w:tcPr>
          <w:p w:rsidR="00F94437" w:rsidRDefault="00F94437" w:rsidP="006F3564">
            <w:pPr>
              <w:rPr>
                <w:rFonts w:ascii="Verdana" w:hAnsi="Verdana"/>
                <w:sz w:val="20"/>
                <w:szCs w:val="10"/>
              </w:rPr>
            </w:pPr>
            <w:r>
              <w:rPr>
                <w:rFonts w:ascii="Verdana" w:hAnsi="Verdana"/>
                <w:sz w:val="20"/>
                <w:szCs w:val="10"/>
              </w:rPr>
              <w:t>TIME</w:t>
            </w:r>
          </w:p>
          <w:p w:rsidR="00F94437" w:rsidRPr="00E20BC7" w:rsidRDefault="00F94437" w:rsidP="006F3564">
            <w:pPr>
              <w:rPr>
                <w:rFonts w:ascii="Verdana" w:hAnsi="Verdana"/>
                <w:sz w:val="20"/>
                <w:szCs w:val="10"/>
              </w:rPr>
            </w:pPr>
          </w:p>
        </w:tc>
        <w:tc>
          <w:tcPr>
            <w:tcW w:w="9234" w:type="dxa"/>
            <w:gridSpan w:val="6"/>
          </w:tcPr>
          <w:p w:rsidR="00F94437" w:rsidRPr="00E20BC7" w:rsidRDefault="00F94437" w:rsidP="006F3564">
            <w:pPr>
              <w:rPr>
                <w:rFonts w:ascii="Verdana" w:hAnsi="Verdana"/>
                <w:sz w:val="20"/>
                <w:szCs w:val="28"/>
              </w:rPr>
            </w:pPr>
            <w:r>
              <w:rPr>
                <w:rFonts w:ascii="Verdana" w:hAnsi="Verdana"/>
                <w:sz w:val="20"/>
                <w:szCs w:val="28"/>
              </w:rPr>
              <w:t>3:40 PM – 4:40 PM</w:t>
            </w:r>
          </w:p>
        </w:tc>
      </w:tr>
    </w:tbl>
    <w:p w:rsidR="00F94437" w:rsidRPr="00E20BC7" w:rsidRDefault="00F94437" w:rsidP="00F94437">
      <w:pPr>
        <w:rPr>
          <w:rFonts w:ascii="Verdana" w:hAnsi="Verdana"/>
          <w:sz w:val="20"/>
        </w:rPr>
      </w:pPr>
    </w:p>
    <w:p w:rsidR="00F94437" w:rsidRPr="00E20BC7" w:rsidRDefault="00F94437" w:rsidP="00F94437">
      <w:pPr>
        <w:rPr>
          <w:rFonts w:ascii="Verdana" w:hAnsi="Verdana"/>
          <w:sz w:val="20"/>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8"/>
        <w:gridCol w:w="2746"/>
        <w:gridCol w:w="1576"/>
        <w:gridCol w:w="1036"/>
      </w:tblGrid>
      <w:tr w:rsidR="00F94437" w:rsidRPr="00E20BC7">
        <w:trPr>
          <w:trHeight w:val="305"/>
        </w:trPr>
        <w:tc>
          <w:tcPr>
            <w:tcW w:w="3498" w:type="dxa"/>
          </w:tcPr>
          <w:p w:rsidR="00F94437" w:rsidRPr="00E20BC7" w:rsidRDefault="00F94437" w:rsidP="006F3564">
            <w:pPr>
              <w:jc w:val="center"/>
              <w:rPr>
                <w:rFonts w:ascii="Verdana" w:hAnsi="Verdana"/>
                <w:sz w:val="20"/>
              </w:rPr>
            </w:pPr>
            <w:r w:rsidRPr="00E20BC7">
              <w:rPr>
                <w:rFonts w:ascii="Verdana" w:hAnsi="Verdana"/>
                <w:b/>
                <w:sz w:val="20"/>
              </w:rPr>
              <w:t>Agenda Items</w:t>
            </w:r>
          </w:p>
        </w:tc>
        <w:tc>
          <w:tcPr>
            <w:tcW w:w="2746" w:type="dxa"/>
          </w:tcPr>
          <w:p w:rsidR="00F94437" w:rsidRPr="00E20BC7" w:rsidRDefault="00F94437" w:rsidP="006F3564">
            <w:pPr>
              <w:jc w:val="center"/>
              <w:rPr>
                <w:rFonts w:ascii="Verdana" w:hAnsi="Verdana"/>
                <w:sz w:val="20"/>
              </w:rPr>
            </w:pPr>
            <w:r w:rsidRPr="00E20BC7">
              <w:rPr>
                <w:rFonts w:ascii="Verdana" w:hAnsi="Verdana"/>
                <w:b/>
                <w:sz w:val="20"/>
              </w:rPr>
              <w:t>Facilitators/Recorders</w:t>
            </w:r>
          </w:p>
        </w:tc>
        <w:tc>
          <w:tcPr>
            <w:tcW w:w="1576" w:type="dxa"/>
          </w:tcPr>
          <w:p w:rsidR="00F94437" w:rsidRPr="00E20BC7" w:rsidRDefault="00F94437" w:rsidP="006F3564">
            <w:pPr>
              <w:jc w:val="center"/>
              <w:rPr>
                <w:rFonts w:ascii="Verdana" w:hAnsi="Verdana"/>
                <w:sz w:val="20"/>
              </w:rPr>
            </w:pPr>
            <w:r w:rsidRPr="00E20BC7">
              <w:rPr>
                <w:rFonts w:ascii="Verdana" w:hAnsi="Verdana"/>
                <w:b/>
                <w:sz w:val="20"/>
              </w:rPr>
              <w:t>Process</w:t>
            </w:r>
          </w:p>
        </w:tc>
        <w:tc>
          <w:tcPr>
            <w:tcW w:w="1036" w:type="dxa"/>
          </w:tcPr>
          <w:p w:rsidR="00F94437" w:rsidRPr="00E20BC7" w:rsidRDefault="00F94437" w:rsidP="006F3564">
            <w:pPr>
              <w:jc w:val="center"/>
              <w:rPr>
                <w:rFonts w:ascii="Verdana" w:hAnsi="Verdana"/>
                <w:sz w:val="20"/>
                <w:szCs w:val="22"/>
              </w:rPr>
            </w:pPr>
            <w:r w:rsidRPr="00E20BC7">
              <w:rPr>
                <w:rFonts w:ascii="Verdana" w:hAnsi="Verdana"/>
                <w:b/>
                <w:sz w:val="20"/>
                <w:szCs w:val="22"/>
              </w:rPr>
              <w:t>Time</w:t>
            </w:r>
          </w:p>
        </w:tc>
      </w:tr>
      <w:tr w:rsidR="00F94437" w:rsidRPr="00E20BC7">
        <w:trPr>
          <w:trHeight w:val="135"/>
        </w:trPr>
        <w:tc>
          <w:tcPr>
            <w:tcW w:w="3498" w:type="dxa"/>
          </w:tcPr>
          <w:p w:rsidR="00F94437" w:rsidRPr="00E20BC7" w:rsidRDefault="009714FD" w:rsidP="006F3564">
            <w:pPr>
              <w:rPr>
                <w:rFonts w:ascii="Verdana" w:hAnsi="Verdana"/>
                <w:sz w:val="20"/>
              </w:rPr>
            </w:pPr>
            <w:r>
              <w:rPr>
                <w:rFonts w:ascii="Verdana" w:hAnsi="Verdana"/>
                <w:sz w:val="20"/>
              </w:rPr>
              <w:t>WASC</w:t>
            </w:r>
          </w:p>
          <w:p w:rsidR="00F94437" w:rsidRPr="00E20BC7" w:rsidRDefault="00F94437" w:rsidP="006F3564">
            <w:pPr>
              <w:rPr>
                <w:rFonts w:ascii="Verdana" w:hAnsi="Verdana"/>
                <w:b/>
                <w:sz w:val="20"/>
              </w:rPr>
            </w:pPr>
          </w:p>
        </w:tc>
        <w:tc>
          <w:tcPr>
            <w:tcW w:w="2746" w:type="dxa"/>
          </w:tcPr>
          <w:p w:rsidR="00F94437" w:rsidRPr="00E20BC7" w:rsidRDefault="009714FD" w:rsidP="006F3564">
            <w:pPr>
              <w:rPr>
                <w:rFonts w:ascii="Verdana" w:hAnsi="Verdana"/>
                <w:sz w:val="20"/>
              </w:rPr>
            </w:pPr>
            <w:r>
              <w:rPr>
                <w:rFonts w:ascii="Verdana" w:hAnsi="Verdana"/>
                <w:sz w:val="20"/>
              </w:rPr>
              <w:t>Sheri Henderson</w:t>
            </w:r>
          </w:p>
        </w:tc>
        <w:tc>
          <w:tcPr>
            <w:tcW w:w="1576" w:type="dxa"/>
          </w:tcPr>
          <w:p w:rsidR="00F94437" w:rsidRPr="00E20BC7" w:rsidRDefault="00F94437" w:rsidP="006F3564">
            <w:pPr>
              <w:rPr>
                <w:rFonts w:ascii="Verdana" w:hAnsi="Verdana"/>
                <w:b/>
                <w:sz w:val="20"/>
              </w:rPr>
            </w:pPr>
          </w:p>
        </w:tc>
        <w:tc>
          <w:tcPr>
            <w:tcW w:w="1036" w:type="dxa"/>
          </w:tcPr>
          <w:p w:rsidR="00F94437" w:rsidRPr="00E20BC7" w:rsidRDefault="009714FD" w:rsidP="006F3564">
            <w:pPr>
              <w:rPr>
                <w:rFonts w:ascii="Verdana" w:hAnsi="Verdana"/>
                <w:sz w:val="20"/>
                <w:szCs w:val="22"/>
              </w:rPr>
            </w:pPr>
            <w:r>
              <w:rPr>
                <w:rFonts w:ascii="Verdana" w:hAnsi="Verdana"/>
                <w:sz w:val="20"/>
                <w:szCs w:val="22"/>
              </w:rPr>
              <w:t>60 min</w:t>
            </w:r>
          </w:p>
        </w:tc>
      </w:tr>
    </w:tbl>
    <w:p w:rsidR="00F94437" w:rsidRPr="00E20BC7" w:rsidRDefault="00F94437" w:rsidP="003B09BE">
      <w:pPr>
        <w:rPr>
          <w:rFonts w:ascii="Verdana" w:hAnsi="Verdana"/>
          <w:sz w:val="20"/>
        </w:rPr>
      </w:pPr>
    </w:p>
    <w:p w:rsidR="009F21A6" w:rsidRDefault="009F21A6" w:rsidP="009F21A6">
      <w:r>
        <w:t>This meeting was devoted to WASC preparation. Information from departments will be needed for sections B, C, and D. ILT members received a timeline, sample from the WASC preparation manual, a template to use in addressing each criterion, and an example from a completed document from general sections and also subject-specific sections. Discussion followed of what will be necessary to address the tasks.</w:t>
      </w:r>
    </w:p>
    <w:p w:rsidR="009F21A6" w:rsidRDefault="009F21A6" w:rsidP="009F21A6"/>
    <w:p w:rsidR="009F21A6" w:rsidRDefault="009F21A6" w:rsidP="009F21A6">
      <w:r>
        <w:t>PD for the next three weeks will be addressing the Section A. Parents and students will be attending these meetings, ruling out use of time for department meetings during PD Tuesdays in the short run. Since departments do need to begin, initial work will need to be accomplished by meeting outside of PD time.</w:t>
      </w:r>
    </w:p>
    <w:p w:rsidR="009F21A6" w:rsidRDefault="009F21A6" w:rsidP="009F21A6"/>
    <w:p w:rsidR="009F21A6" w:rsidRDefault="009F21A6" w:rsidP="009F21A6">
      <w:r>
        <w:t>Mr. Cabezas brought up the issue of time and asked if we might pay teachers for this work, or apportion of it. The group agreed that teachers would likely be willing to work for the $25. training rate.  Ms. Henderson agreed to do some fact-finding with Dr. Isaacs about this possibility and also about creating time for departments to meet, possibly on weekend time. The intention would be to get there, work hard, and get things done.</w:t>
      </w:r>
    </w:p>
    <w:p w:rsidR="009F21A6" w:rsidRDefault="009F21A6" w:rsidP="009F21A6"/>
    <w:p w:rsidR="009F21A6" w:rsidRDefault="009F21A6" w:rsidP="009F21A6">
      <w:r>
        <w:t>Mr. Cabezas also referred to the previous WASC process, where he had a “one pager” to take to his department so that the process and its demands would not be overwhelming. Ms. Henderson agreed to find or create this and send as soon as possible.</w:t>
      </w:r>
    </w:p>
    <w:p w:rsidR="009F21A6" w:rsidRDefault="009F21A6" w:rsidP="009F21A6"/>
    <w:p w:rsidR="009F21A6" w:rsidRDefault="009F21A6" w:rsidP="009F21A6">
      <w:r>
        <w:t xml:space="preserve">Members brought up the idea of using the WIKI as a “live” means of gathering information and sharing it. </w:t>
      </w:r>
    </w:p>
    <w:p w:rsidR="009F21A6" w:rsidRDefault="009F21A6" w:rsidP="009F21A6"/>
    <w:p w:rsidR="009F21A6" w:rsidRDefault="009F21A6" w:rsidP="009F21A6">
      <w:r>
        <w:t>Members were reminded that the previous WASC document (Initial Visit Application) can be downloaded from the Wiki, and that this would create a good starting point for everyone. It makes sense to take what was created for the last WASC and update it. Ms. Henderson offered to email it to everyone.</w:t>
      </w:r>
    </w:p>
    <w:p w:rsidR="009F21A6" w:rsidRDefault="009F21A6" w:rsidP="009F21A6"/>
    <w:p w:rsidR="009F21A6" w:rsidRDefault="009F21A6" w:rsidP="009F21A6">
      <w:r>
        <w:t>Some members wished to see the whole WASC template and instruction document rather than parts and pieces. Ms. Henderson agreed to email those as well as the rubrics used to assess our program.</w:t>
      </w:r>
    </w:p>
    <w:p w:rsidR="009F21A6" w:rsidRDefault="009F21A6" w:rsidP="009F21A6"/>
    <w:p w:rsidR="009F21A6" w:rsidRDefault="009F21A6" w:rsidP="009F21A6">
      <w:r>
        <w:t xml:space="preserve">ILT agreed as a group to meet on alternate Mondays rather than Thursdays. That sets the next scheduled meeting for Monday, October 1. Given the timeline, several members voiced concern that every other week would not be adequate. Discussion of this will be continued and possible additional ILT meetings can be put on calendar at the October 1 meeting, which is already about a week away because of the change to Monday. </w:t>
      </w:r>
    </w:p>
    <w:p w:rsidR="009F21A6" w:rsidRDefault="009F21A6" w:rsidP="009F21A6"/>
    <w:p w:rsidR="009F21A6" w:rsidRDefault="009F21A6" w:rsidP="009F21A6">
      <w:r>
        <w:t>Meeting adjourned at 4:45</w:t>
      </w:r>
    </w:p>
    <w:p w:rsidR="006F3564" w:rsidRDefault="006F3564"/>
    <w:sectPr w:rsidR="006F3564" w:rsidSect="006F356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559"/>
    <w:multiLevelType w:val="hybridMultilevel"/>
    <w:tmpl w:val="6630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C81198"/>
    <w:multiLevelType w:val="hybridMultilevel"/>
    <w:tmpl w:val="602C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E52776"/>
    <w:multiLevelType w:val="hybridMultilevel"/>
    <w:tmpl w:val="2214C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8"/>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F94437"/>
    <w:rsid w:val="0010180A"/>
    <w:rsid w:val="003B09BE"/>
    <w:rsid w:val="004C6ECD"/>
    <w:rsid w:val="00581364"/>
    <w:rsid w:val="006F3564"/>
    <w:rsid w:val="006F7CB4"/>
    <w:rsid w:val="007A31C6"/>
    <w:rsid w:val="008235E9"/>
    <w:rsid w:val="0083602D"/>
    <w:rsid w:val="009714FD"/>
    <w:rsid w:val="009A1E32"/>
    <w:rsid w:val="009F21A6"/>
    <w:rsid w:val="00A974C2"/>
    <w:rsid w:val="00AC0DF5"/>
    <w:rsid w:val="00BF668C"/>
    <w:rsid w:val="00C51C6A"/>
    <w:rsid w:val="00E163C8"/>
    <w:rsid w:val="00F94437"/>
  </w:rsids>
  <m:mathPr>
    <m:mathFont m:val="Calisto M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437"/>
    <w:pPr>
      <w:spacing w:after="0"/>
    </w:pPr>
    <w:rPr>
      <w:rFonts w:ascii="Times New Roman" w:eastAsia="Batang" w:hAnsi="Times New Roman" w:cs="Times New Roman"/>
      <w:sz w:val="24"/>
      <w:szCs w:val="24"/>
      <w:lang w:eastAsia="ko-K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AF622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437"/>
    <w:pPr>
      <w:spacing w:after="0"/>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F622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443</Words>
  <Characters>2529</Characters>
  <Application>Microsoft Macintosh Word</Application>
  <DocSecurity>0</DocSecurity>
  <Lines>21</Lines>
  <Paragraphs>5</Paragraphs>
  <ScaleCrop>false</ScaleCrop>
  <Company>DeLange / Henderson, LLC</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Los Angeles Unified School District</dc:creator>
  <cp:keywords/>
  <cp:lastModifiedBy>Los Angeles Unified School District</cp:lastModifiedBy>
  <cp:revision>10</cp:revision>
  <cp:lastPrinted>2012-09-06T22:18:00Z</cp:lastPrinted>
  <dcterms:created xsi:type="dcterms:W3CDTF">2012-09-06T21:08:00Z</dcterms:created>
  <dcterms:modified xsi:type="dcterms:W3CDTF">2012-09-24T13:23:00Z</dcterms:modified>
</cp:coreProperties>
</file>